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20"/>
              <w:bottom w:val="none" w:color="FFFFFF" w:sz="0"/>
              <w:right w:val="none" w:color="FFFFFF" w:sz="0"/>
            </w:tcBorders>
            <w:shd w:fill="F2F2F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0"/>
                <w:szCs w:val="40"/>
              </w:rPr>
              <w:t xml:space="preserve">Variation Order</w:t>
            </w:r>
          </w:p>
          <w:p>
            <w:r>
              <w:rPr>
                <w:rFonts w:ascii="Arial" w:cs="Arial" w:eastAsia="Arial" w:hAnsi="Arial"/>
                <w:color w:val="3A3F47"/>
                <w:sz w:val="22"/>
                <w:szCs w:val="22"/>
              </w:rPr>
              <w:t xml:space="preserve">All variations to contracted scope must be documented and signed before work proceeds</w:t>
            </w:r>
          </w:p>
          <w:p>
            <w:pPr>
              <w:spacing w:before="8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Doc No: G5-VAR-018  |  Version: 1.0  |  Issue: May 2026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spacing w:after="60" w:before="60"/>
        <w:jc w:val="left"/>
      </w:pPr>
      <w:r>
        <w:rPr>
          <w:rFonts w:ascii="Arial" w:cs="Arial" w:eastAsia="Arial" w:hAnsi="Arial"/>
          <w:b/>
          <w:bCs/>
          <w:i/>
          <w:iCs/>
          <w:color w:val="CC0000"/>
          <w:sz w:val="18"/>
          <w:szCs w:val="18"/>
        </w:rPr>
        <w:t xml:space="preserve">Do not proceed with varied works until this form is signed by both parties.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Variation No.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VAR-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Date Issued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Project Address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Principal Contractor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Client Name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Original Contract Date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Reference (e.g. drawing, email)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DESCRIPTION OF VARIATION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4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REASON FOR VARIATION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5"/>
        <w:gridCol w:w="1505"/>
        <w:gridCol w:w="1505"/>
        <w:gridCol w:w="1505"/>
        <w:gridCol w:w="1503"/>
        <w:gridCol w:w="1503"/>
      </w:tblGrid>
      <w:tr>
        <w:tc>
          <w:tcPr>
            <w:tcW w:type="dxa" w:w="1505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 Client request</w:t>
            </w:r>
          </w:p>
        </w:tc>
        <w:tc>
          <w:tcPr>
            <w:tcW w:type="dxa" w:w="1505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 Latent condition</w:t>
            </w:r>
          </w:p>
        </w:tc>
        <w:tc>
          <w:tcPr>
            <w:tcW w:type="dxa" w:w="1505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 Design change</w:t>
            </w:r>
          </w:p>
        </w:tc>
        <w:tc>
          <w:tcPr>
            <w:tcW w:type="dxa" w:w="1505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 Regulatory requirement</w:t>
            </w:r>
          </w:p>
        </w:tc>
        <w:tc>
          <w:tcPr>
            <w:tcW w:type="dxa" w:w="150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 Unforeseen site condition</w:t>
            </w:r>
          </w:p>
        </w:tc>
        <w:tc>
          <w:tcPr>
            <w:tcW w:type="dxa" w:w="150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 Other — see description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PRICING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26"/>
        <w:gridCol w:w="4000"/>
      </w:tblGrid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Item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Amount</w:t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Labour cost (excl. GST)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Materials cost (excl. GST)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Subcontractor cost (excl. GST)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Margin / overhead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Subtotal (excl. GST)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GST (10%)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TOTAL VARIATION COST (incl. GST)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$</w:t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Revised Contract Total (incl. GST)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Revised Completion Date (if affected)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AUTHORISATION</w:t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Both parties must sign before varied works commence.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6"/>
        <w:gridCol w:w="2256"/>
        <w:gridCol w:w="2257"/>
        <w:gridCol w:w="2257"/>
      </w:tblGrid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Builder Name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Builder Signature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Client Name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Client Signature</w:t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Date Signed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8"/>
          <w:szCs w:val="18"/>
        </w:rPr>
        <w:t xml:space="preserve">Retain signed copies for the duration of the project and for 7 years post-completion.</w:t>
      </w:r>
    </w:p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G5-VAR-018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Variation Order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2026-05-18T11:25:13.920Z</dcterms:created>
  <dcterms:modified xsi:type="dcterms:W3CDTF">2026-05-18T11:25:13.920Z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