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Safe Work Method Statement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Residential New Build Construction — All High-Risk Work Activities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G5-SWMS-001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40" w:before="80"/>
      </w:pPr>
      <w:r>
        <w:rPr>
          <w:rFonts w:ascii="Arial" w:cs="Arial" w:eastAsia="Arial" w:hAnsi="Arial"/>
          <w:i/>
          <w:iCs/>
          <w:color w:val="CC0000"/>
          <w:sz w:val="18"/>
          <w:szCs w:val="18"/>
        </w:rPr>
        <w:t xml:space="preserve">IMPORTANT: This SWMS must be completed, signed, and workers inducted before commencing any high-risk construction work. Review and update for each new project.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1 — PROJECT &amp; BUSINESS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Business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ABN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Licence Number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Principal Contractor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Description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Start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Duration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 / WHS Officer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Emergency Contact Name &amp; Phone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Nearest Hospital / Medical Centre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2 — HIGH-RISK CONSTRUCTION WORK COVERED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This SWMS covers the following high-risk construction work activities as defined in the Work Health and Safety Regulations, Schedule 18:</w:t>
      </w:r>
    </w:p>
    <w:p>
      <w:pPr>
        <w:spacing w:after="120" w:before="12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involving a risk of a person falling more than 2 metres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on a telecommunications tower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Demolition of load-bearing structure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in or near a shaft/trench deeper than 1.5m, or on a tunnel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involving asbestos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involving structural alterations requiring temporary support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in or near a confined space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in or near a trench or shaft deeper than 1.5 metres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on or near pressurised gas distribution mains or piping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on or near energised electrical installations or services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in an area where there is movement of powered mobile plant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in areas containing or adjacent to explosives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on or near roads or traffic corridors in use by traffic other than pedestrians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at a workplace in a remote or isolated area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in an area with artificial extremes of temperature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Work carried out in or around water or other liquids involving risk of drowning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3 — RISK ASSESSMENT &amp; CONTROL MEASURES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Risk ratings: Extreme (E) = 15–25 | High (H) = 8–14 | Medium (M) = 4–7 | Low (L) = 1–3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400"/>
        <w:gridCol w:w="700"/>
        <w:gridCol w:w="3426"/>
        <w:gridCol w:w="700"/>
      </w:tblGrid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Activity / Task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Hazard / Risk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Risk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Measures (Hierarchy of Controls Applied)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Working at heights (scaffolding, roofing, formwork)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Falls from height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Scaffold erected by licensed scaffolder. Full perimeter edge protection. Safety harness at &gt;2m. No working from ladders above 2m for sustained work.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Manual handling – lifting heavy materials (timber, concrete, roofing sheets)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Musculoskeletal injury, crush injury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Mechanical aids (pallet jacks, crane) used where possible. Team lifts for items &gt;16kg. Workers trained in manual handling techniques.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Power tools and hand tools (circular saws, nail guns, grinders)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Laceration, puncture, eye/hearing injury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Guards in place and checked before use. PPE: safety glasses, hearing protection, gloves. No tool modifications. Tools inspected pre-use.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Excavation and trenching (footings, services)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Cave-in, striking underground services, falls into excavation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Dial Before You Dig completed. Trial holes dug manually near services. Shoring or battered sides for trenches &gt;1.5m. Barriers around open excavations.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Concrete works (pouring, vibrating, finishing)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Cement burns, eye injury, noise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Waterproof gloves and boots worn. Eye protection mandatory. Wash facilities on site. Barrier cream applied. Hearing protection when vibrating.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Framing and structural work (wall frames, roof trusses)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Falls, crush from falling members, struck-by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Crane lifts supervised by licensed operator. Tag lines used to guide loads. Exclusion zones under crane. Bracing immediately after placement.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Electrical work (temporary power, rough-in)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Electrocution, electric shock, fire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Licensed electrician only. RCDs on all temporary supplies. No work on live circuits. Electrical equipment tested and tagged.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Plumbing (rough-in, drainage, gas fitting)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Injury from power tools, gas leak, exposure to wastewater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Licensed plumber for gas work. Gas leak test before commissioning. Appropriate PPE for sewage/drainage work.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Hot works (welding, grinding, cutting)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Burns, fire, eye injury, fumes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Hot works permit required. Fire extinguisher within 5m. Fire watch for 30 minutes post-work. Welding screen. Respiratory protection if confined space.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Hazardous materials (asbestos, lead paint on renovation sites)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Asbestos-related disease, lead poisoning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Extreme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Asbestos register reviewed before demolition. Licensed removalist for friable asbestos. Air monitoring if required. Waste disposed per EPA guidelines.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Housekeeping and site access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Slips, trips, falls on cluttered site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Daily housekeeping. Clear walkways maintained. Adequate lighting. Visitor PPE and induction required.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Weather conditions (heat, storm, lightning)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Heat stress, struck by lightning, wind-affected materials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Heat management plan in summer. Cease outdoor work in storms. Secure loose materials. Sun protection for outdoor workers.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4 — PERSONAL PROTECTIVE EQUIPMENT (PPE) REQUIREMENTS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PPE Item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Required For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Hard hat / safety helmet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All workers on site at all times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High-visibility vest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All workers on site at all times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Safety footwear (steel-capped boots)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All workers on site at all times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Safety glasses / eye protection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All power tool use, concrete work, grinding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Hearing protection (Class 4+)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Power tools, nail guns, compressors, vibrating equipment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Gloves (general purpose)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Manual handling, concrete work, sharp materials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Respiratory protection (P2 minimum)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Cutting, sanding, dusty environments, asbestos suspect areas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Fall arrest harness (AS/NZS 1891)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Working at height &gt;2m where other fall protection not feasible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Sun protection (hat, SPF50+ sunscreen)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All outdoor workers — reapply every 2 hours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5 — EMERGENCY PROCEDURES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Emergency services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000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Nearest hospital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first aid officer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First aid kit location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Muster point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Incident reporting procedure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Report to site supervisor immediately. Complete Incident Report form G5-INC-007 within 24 hours. Notify WHS regulator if notifiable incident.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6 — WORKER INDUCTION &amp; SIGN-OFF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All workers must be inducted into this SWMS before commencing work. By signing below, workers confirm they have read, understood, and agree to follow the control measures in this SWMS.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1800"/>
        <w:gridCol w:w="1800"/>
        <w:gridCol w:w="1600"/>
        <w:gridCol w:w="1570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 / Trade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Inducted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Induction Conducted By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7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7 — SWMS REVIEW RECORD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This SWMS must be reviewed if: conditions change, a near miss or incident occurs, or a worker raises a concern. Record reviews below.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000"/>
        <w:gridCol w:w="3000"/>
        <w:gridCol w:w="2226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Reviewed By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Reason for Review</w:t>
            </w:r>
          </w:p>
        </w:tc>
        <w:tc>
          <w:tcPr>
            <w:tcW w:type="dxa" w:w="22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Changes Made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G5-SWMS-001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Safe Work Method Statement — Residential New Builds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2026-05-18T11:25:12.772Z</dcterms:created>
  <dcterms:modified xsi:type="dcterms:W3CDTF">2026-05-18T11:25:12.772Z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