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none" w:color="FFFFFF" w:sz="0"/>
              <w:left w:val="single" w:color="F26B1D" w:sz="20"/>
              <w:bottom w:val="none" w:color="FFFFFF" w:sz="0"/>
              <w:right w:val="none" w:color="FFFFFF" w:sz="0"/>
            </w:tcBorders>
            <w:shd w:fill="F2F2F2" w:val="clear"/>
            <w:tcMar>
              <w:top w:type="dxa" w:w="160"/>
              <w:left w:type="dxa" w:w="240"/>
              <w:bottom w:type="dxa" w:w="160"/>
              <w:right w:type="dxa" w:w="240"/>
            </w:tcMar>
          </w:tcPr>
          <w:p>
            <w:r>
              <w:rPr>
                <w:rFonts w:ascii="Arial" w:cs="Arial" w:eastAsia="Arial" w:hAnsi="Arial"/>
                <w:b/>
                <w:bCs/>
                <w:color w:val="1A1A1A"/>
                <w:sz w:val="40"/>
                <w:szCs w:val="40"/>
              </w:rPr>
              <w:t xml:space="preserve">WHS Management Plan</w:t>
            </w:r>
          </w:p>
          <w:p>
            <w:r>
              <w:rPr>
                <w:rFonts w:ascii="Arial" w:cs="Arial" w:eastAsia="Arial" w:hAnsi="Arial"/>
                <w:color w:val="3A3F47"/>
                <w:sz w:val="22"/>
                <w:szCs w:val="22"/>
              </w:rPr>
              <w:t xml:space="preserve">Residential Construction Project — Work Health &amp; Safety</w:t>
            </w:r>
          </w:p>
          <w:p>
            <w:pPr>
              <w:spacing w:before="80"/>
            </w:pPr>
            <w:r>
              <w:rPr>
                <w:rFonts w:ascii="Arial" w:cs="Arial" w:eastAsia="Arial" w:hAnsi="Arial"/>
                <w:color w:val="888888"/>
                <w:sz w:val="18"/>
                <w:szCs w:val="18"/>
              </w:rPr>
              <w:t xml:space="preserve">Doc No: G5-WHS-002  |  Version: 1.0  |  Issue: May 2026</w:t>
            </w:r>
          </w:p>
        </w:tc>
      </w:tr>
    </w:tbl>
    <w:p>
      <w:pPr>
        <w:spacing w:after="120" w:before="120"/>
      </w:pPr>
      <w:r>
        <w:t xml:space="preserve"/>
      </w:r>
    </w:p>
    <w:p>
      <w:pPr>
        <w:spacing w:after="60" w:before="60"/>
        <w:jc w:val="left"/>
      </w:pPr>
      <w:r>
        <w:rPr>
          <w:rFonts w:ascii="Arial" w:cs="Arial" w:eastAsia="Arial" w:hAnsi="Arial"/>
          <w:b w:val="false"/>
          <w:bCs w:val="false"/>
          <w:i/>
          <w:iCs/>
          <w:color w:val="CC0000"/>
          <w:sz w:val="18"/>
          <w:szCs w:val="18"/>
        </w:rPr>
        <w:t xml:space="preserve">Required by law for all construction projects with a contract value exceeding $250,000 (WHS Regulations, Division 3). Must be prepared before work commences and kept on site.</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A — PROJECT INFORMATION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Principal Contractor (Business Name)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ABN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Builder's Licence No.</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Responsible Person / Site Supervisor</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Contact Phone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Email</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Project Site Address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Project Description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Contract Value (approx.)</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w:t>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Planned Start Date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Planned Completion Date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Number of Workers (est.)</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B — WHS MANAGEMENT STRUCTURE</w:t>
      </w:r>
    </w:p>
    <w:p>
      <w:pPr>
        <w:pStyle w:val="Heading2"/>
        <w:spacing w:after="100" w:before="200"/>
      </w:pPr>
      <w:r>
        <w:rPr>
          <w:rFonts w:ascii="Arial" w:cs="Arial" w:eastAsia="Arial" w:hAnsi="Arial"/>
          <w:b/>
          <w:bCs/>
          <w:color w:val="3A3F47"/>
          <w:sz w:val="26"/>
          <w:szCs w:val="26"/>
        </w:rPr>
        <w:t xml:space="preserve">B1. Roles and Responsibilities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Role</w:t>
            </w:r>
          </w:p>
        </w:tc>
        <w:tc>
          <w:tcPr>
            <w:tcW w:type="dxa" w:w="60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WHS Responsibilities</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Principal Contractor</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Prepare and maintain this WHS Management Plan. Ensure all contractors and workers are inducted. Coordinate emergency response. Maintain site register of all persons on site.</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Site Supervisor</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Day-to-day WHS oversight. Conduct and record toolbox talks. Review SWMS before high-risk work starts. Investigate incidents and near misses.</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Subcontractors</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Prepare their own SWMS for high-risk work. Ensure workers are trained and competent. Report hazards and incidents to site supervisor immediately.</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Workers (all)</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Follow all control measures. Use PPE as required. Report hazards, near misses, and injuries immediately. Participate in inductions and toolbox talks.</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C — CONSULTATION ARRANGEMENTS</w:t>
      </w:r>
    </w:p>
    <w:p>
      <w:pPr>
        <w:spacing w:after="60" w:before="60"/>
        <w:jc w:val="left"/>
      </w:pPr>
      <w:r>
        <w:rPr>
          <w:rFonts w:ascii="Arial" w:cs="Arial" w:eastAsia="Arial" w:hAnsi="Arial"/>
          <w:b w:val="false"/>
          <w:bCs w:val="false"/>
          <w:i w:val="false"/>
          <w:iCs w:val="false"/>
          <w:color w:val="1A1A1A"/>
          <w:sz w:val="20"/>
          <w:szCs w:val="20"/>
        </w:rPr>
        <w:t xml:space="preserve">Workers must be consulted on WHS matters that may directly affect them. Record consultations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3226"/>
        <w:gridCol w:w="2000"/>
      </w:tblGrid>
      <w:tr>
        <w:tc>
          <w:tcPr>
            <w:tcW w:type="dxa" w:w="18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Date</w:t>
            </w:r>
          </w:p>
        </w:tc>
        <w:tc>
          <w:tcPr>
            <w:tcW w:type="dxa" w:w="2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Method (Toolbox/Meeting)</w:t>
            </w:r>
          </w:p>
        </w:tc>
        <w:tc>
          <w:tcPr>
            <w:tcW w:type="dxa" w:w="32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Topics Discussed</w:t>
            </w:r>
          </w:p>
        </w:tc>
        <w:tc>
          <w:tcPr>
            <w:tcW w:type="dxa" w:w="2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Attendees (No.)</w:t>
            </w:r>
          </w:p>
        </w:tc>
      </w:tr>
      <w:tr>
        <w:tc>
          <w:tcPr>
            <w:tcW w:type="dxa" w:w="18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2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18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2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18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2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18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2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20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D — HAZARD IDENTIFICATION &amp; RISK MANAGEMENT</w:t>
      </w:r>
    </w:p>
    <w:p>
      <w:pPr>
        <w:spacing w:after="60" w:before="60"/>
        <w:jc w:val="left"/>
      </w:pPr>
      <w:r>
        <w:rPr>
          <w:rFonts w:ascii="Arial" w:cs="Arial" w:eastAsia="Arial" w:hAnsi="Arial"/>
          <w:b w:val="false"/>
          <w:bCs w:val="false"/>
          <w:i w:val="false"/>
          <w:iCs w:val="false"/>
          <w:color w:val="1A1A1A"/>
          <w:sz w:val="20"/>
          <w:szCs w:val="20"/>
        </w:rPr>
        <w:t xml:space="preserve">A separate SWMS must be prepared for each high-risk construction work activity (see G5-SWMS-001). The following site-specific hazards have also been identified:</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1600"/>
        <w:gridCol w:w="3426"/>
        <w:gridCol w:w="1500"/>
      </w:tblGrid>
      <w:tr>
        <w:tc>
          <w:tcPr>
            <w:tcW w:type="dxa" w:w="2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Hazard Identified</w:t>
            </w:r>
          </w:p>
        </w:tc>
        <w:tc>
          <w:tcPr>
            <w:tcW w:type="dxa" w:w="16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Risk Level</w:t>
            </w:r>
          </w:p>
        </w:tc>
        <w:tc>
          <w:tcPr>
            <w:tcW w:type="dxa" w:w="34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Control Measure</w:t>
            </w:r>
          </w:p>
        </w:tc>
        <w:tc>
          <w:tcPr>
            <w:tcW w:type="dxa" w:w="1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Responsible Person</w:t>
            </w:r>
          </w:p>
        </w:tc>
      </w:tr>
      <w:tr>
        <w:tc>
          <w:tcPr>
            <w:tcW w:type="dxa" w:w="2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6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4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2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6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4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2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6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4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2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6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4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r>
        <w:tc>
          <w:tcPr>
            <w:tcW w:type="dxa" w:w="2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6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3426"/>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c>
          <w:tcPr>
            <w:tcW w:type="dxa" w:w="1500"/>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E — INDUCTION, TRAINING &amp; COMPETENCY</w:t>
      </w:r>
    </w:p>
    <w:p>
      <w:pPr>
        <w:spacing w:after="60" w:before="60"/>
        <w:jc w:val="left"/>
      </w:pPr>
      <w:r>
        <w:rPr>
          <w:rFonts w:ascii="Arial" w:cs="Arial" w:eastAsia="Arial" w:hAnsi="Arial"/>
          <w:b w:val="false"/>
          <w:bCs w:val="false"/>
          <w:i w:val="false"/>
          <w:iCs w:val="false"/>
          <w:color w:val="1A1A1A"/>
          <w:sz w:val="20"/>
          <w:szCs w:val="20"/>
        </w:rPr>
        <w:t xml:space="preserve">All persons on site must complete a site induction before commencing work (use G5-IND-003). The following training/licences are required on this project:</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3026"/>
        <w:gridCol w:w="2500"/>
      </w:tblGrid>
      <w:tr>
        <w:tc>
          <w:tcPr>
            <w:tcW w:type="dxa" w:w="3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Licence / Certification</w:t>
            </w:r>
          </w:p>
        </w:tc>
        <w:tc>
          <w:tcPr>
            <w:tcW w:type="dxa" w:w="30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Who Requires It</w:t>
            </w:r>
          </w:p>
        </w:tc>
        <w:tc>
          <w:tcPr>
            <w:tcW w:type="dxa" w:w="2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Verification Method</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Construction Induction (White Card)</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ALL workers on site</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Sight card, record on induction register</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Builder's Licence</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Principal contractor / site supervisor</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Sight licence, record number in Part A</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Scaffolding licence (Basic/Intermediate/Advanced)</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Scaffold erectors</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Sight licence before scaffold work begins</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Elevated Work Platform (EWP) ticket</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EWP operators</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Sight ticket before operation</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Dogman / Rigger</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Crane operations and rigging</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Sight ticket before work begins</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Electrical licence</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All electrical work</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Licensed electrician only — sight licence</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Plumbing / Gas licence</w:t>
            </w:r>
          </w:p>
        </w:tc>
        <w:tc>
          <w:tcPr>
            <w:tcW w:type="dxa" w:w="3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All plumbing and gas work</w:t>
            </w:r>
          </w:p>
        </w:tc>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Licensed plumber only — sight licence</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F — EMERGENCY PROCEDURES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Emergency services (Police/Fire/Ambulance)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000</w:t>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Nearest hospital with emergency dept.</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Site first aid officer name &amp; phone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First aid kit location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Defibrillator (AED) on site?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Yes / No — Location: </w:t>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Emergency evacuation muster point</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Notifiable incidents — report to WorkSafe Queensland</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Call WorkSafe Queensland: 1300 362 128</w:t>
            </w:r>
          </w:p>
        </w:tc>
      </w:tr>
    </w:tbl>
    <w:p>
      <w:pPr>
        <w:spacing w:after="120" w:before="120"/>
      </w:pPr>
      <w:r>
        <w:t xml:space="preserve"/>
      </w:r>
    </w:p>
    <w:p>
      <w:pPr>
        <w:spacing w:after="60" w:before="60"/>
        <w:jc w:val="left"/>
      </w:pPr>
      <w:r>
        <w:rPr>
          <w:rFonts w:ascii="Arial" w:cs="Arial" w:eastAsia="Arial" w:hAnsi="Arial"/>
          <w:b w:val="false"/>
          <w:bCs w:val="false"/>
          <w:i w:val="false"/>
          <w:iCs w:val="false"/>
          <w:color w:val="1A1A1A"/>
          <w:sz w:val="20"/>
          <w:szCs w:val="20"/>
        </w:rPr>
        <w:t xml:space="preserve">Notifiable incidents (death, serious injury, dangerous incident) MUST be reported to the WHS regulator IMMEDIATELY by the fastest means possible. Do not disturb the scene except to assist injured persons or make the area safe.</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G — INCIDENT / NEAR MISS REPORTING</w:t>
      </w:r>
    </w:p>
    <w:p>
      <w:pPr>
        <w:spacing w:after="60" w:before="60"/>
        <w:jc w:val="left"/>
      </w:pPr>
      <w:r>
        <w:rPr>
          <w:rFonts w:ascii="Arial" w:cs="Arial" w:eastAsia="Arial" w:hAnsi="Arial"/>
          <w:b w:val="false"/>
          <w:bCs w:val="false"/>
          <w:i w:val="false"/>
          <w:iCs w:val="false"/>
          <w:color w:val="1A1A1A"/>
          <w:sz w:val="20"/>
          <w:szCs w:val="20"/>
        </w:rPr>
        <w:t xml:space="preserve">All incidents and near misses must be reported to the site supervisor immediately and recorded using form G5-INC-007. Serious incidents must also be reported to the WHS regulator.</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H — SUBCONTRACTOR MANAGEMENT</w:t>
      </w:r>
    </w:p>
    <w:p>
      <w:pPr>
        <w:spacing w:after="60" w:before="60"/>
        <w:jc w:val="left"/>
      </w:pPr>
      <w:r>
        <w:rPr>
          <w:rFonts w:ascii="Arial" w:cs="Arial" w:eastAsia="Arial" w:hAnsi="Arial"/>
          <w:b w:val="false"/>
          <w:bCs w:val="false"/>
          <w:i w:val="false"/>
          <w:iCs w:val="false"/>
          <w:color w:val="1A1A1A"/>
          <w:sz w:val="20"/>
          <w:szCs w:val="20"/>
        </w:rPr>
        <w:t xml:space="preserve">All subcontractors on this project must:</w:t>
      </w:r>
    </w:p>
    <w:p>
      <w:pPr>
        <w:pStyle w:val="ListParagraph"/>
        <w:numPr>
          <w:ilvl w:val="0"/>
          <w:numId w:val="2"/>
        </w:numPr>
        <w:spacing w:after="40" w:before="40"/>
      </w:pPr>
      <w:r>
        <w:rPr>
          <w:rFonts w:ascii="Arial" w:cs="Arial" w:eastAsia="Arial" w:hAnsi="Arial"/>
          <w:color w:val="1A1A1A"/>
          <w:sz w:val="20"/>
          <w:szCs w:val="20"/>
        </w:rPr>
        <w:t xml:space="preserve">Hold current workers compensation insurance and public liability insurance (minimum $20M)</w:t>
      </w:r>
    </w:p>
    <w:p>
      <w:pPr>
        <w:pStyle w:val="ListParagraph"/>
        <w:numPr>
          <w:ilvl w:val="0"/>
          <w:numId w:val="2"/>
        </w:numPr>
        <w:spacing w:after="40" w:before="40"/>
      </w:pPr>
      <w:r>
        <w:rPr>
          <w:rFonts w:ascii="Arial" w:cs="Arial" w:eastAsia="Arial" w:hAnsi="Arial"/>
          <w:color w:val="1A1A1A"/>
          <w:sz w:val="20"/>
          <w:szCs w:val="20"/>
        </w:rPr>
        <w:t xml:space="preserve">Provide a copy of their current insurance certificates before commencing work</w:t>
      </w:r>
    </w:p>
    <w:p>
      <w:pPr>
        <w:pStyle w:val="ListParagraph"/>
        <w:numPr>
          <w:ilvl w:val="0"/>
          <w:numId w:val="2"/>
        </w:numPr>
        <w:spacing w:after="40" w:before="40"/>
      </w:pPr>
      <w:r>
        <w:rPr>
          <w:rFonts w:ascii="Arial" w:cs="Arial" w:eastAsia="Arial" w:hAnsi="Arial"/>
          <w:color w:val="1A1A1A"/>
          <w:sz w:val="20"/>
          <w:szCs w:val="20"/>
        </w:rPr>
        <w:t xml:space="preserve">Complete and submit their own SWMS for any high-risk construction work they perform</w:t>
      </w:r>
    </w:p>
    <w:p>
      <w:pPr>
        <w:pStyle w:val="ListParagraph"/>
        <w:numPr>
          <w:ilvl w:val="0"/>
          <w:numId w:val="2"/>
        </w:numPr>
        <w:spacing w:after="40" w:before="40"/>
      </w:pPr>
      <w:r>
        <w:rPr>
          <w:rFonts w:ascii="Arial" w:cs="Arial" w:eastAsia="Arial" w:hAnsi="Arial"/>
          <w:color w:val="1A1A1A"/>
          <w:sz w:val="20"/>
          <w:szCs w:val="20"/>
        </w:rPr>
        <w:t xml:space="preserve">Ensure all their workers hold a current White Card and any required trade licences</w:t>
      </w:r>
    </w:p>
    <w:p>
      <w:pPr>
        <w:pStyle w:val="ListParagraph"/>
        <w:numPr>
          <w:ilvl w:val="0"/>
          <w:numId w:val="2"/>
        </w:numPr>
        <w:spacing w:after="40" w:before="40"/>
      </w:pPr>
      <w:r>
        <w:rPr>
          <w:rFonts w:ascii="Arial" w:cs="Arial" w:eastAsia="Arial" w:hAnsi="Arial"/>
          <w:color w:val="1A1A1A"/>
          <w:sz w:val="20"/>
          <w:szCs w:val="20"/>
        </w:rPr>
        <w:t xml:space="preserve">Complete site induction (G5-IND-003) before starting work</w:t>
      </w:r>
    </w:p>
    <w:p>
      <w:pPr>
        <w:pStyle w:val="ListParagraph"/>
        <w:numPr>
          <w:ilvl w:val="0"/>
          <w:numId w:val="2"/>
        </w:numPr>
        <w:spacing w:after="40" w:before="40"/>
      </w:pPr>
      <w:r>
        <w:rPr>
          <w:rFonts w:ascii="Arial" w:cs="Arial" w:eastAsia="Arial" w:hAnsi="Arial"/>
          <w:color w:val="1A1A1A"/>
          <w:sz w:val="20"/>
          <w:szCs w:val="20"/>
        </w:rPr>
        <w:t xml:space="preserve">Follow all site rules and this WHS Management Plan</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I — PLAN AUTHORISATION &amp; REVIEW</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Prepared by</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Position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Date prepared</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Approved by (if different)</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Next scheduled review date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bl>
    <w:p>
      <w:pPr>
        <w:spacing w:after="120" w:before="120"/>
      </w:pPr>
      <w:r>
        <w:t xml:space="preserve"/>
      </w:r>
    </w:p>
    <w:p>
      <w:pPr>
        <w:spacing w:after="60" w:before="60"/>
        <w:jc w:val="left"/>
      </w:pPr>
      <w:r>
        <w:rPr>
          <w:rFonts w:ascii="Arial" w:cs="Arial" w:eastAsia="Arial" w:hAnsi="Arial"/>
          <w:b w:val="false"/>
          <w:bCs w:val="false"/>
          <w:i w:val="false"/>
          <w:iCs w:val="false"/>
          <w:color w:val="1A1A1A"/>
          <w:sz w:val="20"/>
          <w:szCs w:val="20"/>
        </w:rPr>
        <w:t xml:space="preserve">This plan must be reviewed if: project scope changes, an incident occurs, legislative changes occur, or at least annually.</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56"/>
        <w:gridCol w:w="2256"/>
        <w:gridCol w:w="2257"/>
        <w:gridCol w:w="2257"/>
      </w:tblGrid>
      <w:tr>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Name</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Position / Role</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Signature</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Date</w:t>
            </w:r>
          </w:p>
        </w:tc>
      </w:tr>
      <w:tr>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r>
      <w:tr>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r>
      <w:tr>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r>
    </w:tbl>
    <w:sectPr>
      <w:headerReference w:type="default" r:id="rId7"/>
      <w:footerReference w:type="default" r:id="rId8"/>
      <w:pgSz w:w="11906" w:h="16838" w:orient="portrait"/>
      <w:pgMar w:top="1000" w:right="1000" w:bottom="12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5DB" w:sz="4" w:space="4"/>
      </w:pBdr>
    </w:pPr>
    <w:r>
      <w:rPr>
        <w:rFonts w:ascii="Arial" w:cs="Arial" w:eastAsia="Arial" w:hAnsi="Arial"/>
        <w:color w:val="3A3F47"/>
        <w:sz w:val="16"/>
        <w:szCs w:val="16"/>
      </w:rPr>
      <w:t xml:space="preserve">Document: G5-WHS-002  |  Version: 1.0  |  Issue Date: May 2026  |  Next Review: May 2027  |  Page </w:t>
    </w:r>
    <w:r>
      <w:rPr>
        <w:rFonts w:ascii="Arial" w:cs="Arial" w:eastAsia="Arial" w:hAnsi="Arial"/>
        <w:color w:val="3A3F47"/>
        <w:sz w:val="16"/>
        <w:szCs w:val="16"/>
      </w:rPr>
      <w:fldChar w:fldCharType="begin"/>
      <w:instrText xml:space="preserve">PAGE</w:instrText>
      <w:fldChar w:fldCharType="separate"/>
      <w:fldChar w:fldCharType="end"/>
    </w:r>
    <w:r>
      <w:rPr>
        <w:rFonts w:ascii="Arial" w:cs="Arial" w:eastAsia="Arial" w:hAnsi="Arial"/>
        <w:color w:val="3A3F47"/>
        <w:sz w:val="16"/>
        <w:szCs w:val="16"/>
      </w:rPr>
      <w:t xml:space="preserve"> of </w:t>
    </w:r>
    <w:r>
      <w:rPr>
        <w:rFonts w:ascii="Arial" w:cs="Arial" w:eastAsia="Arial" w:hAnsi="Arial"/>
        <w:color w:val="3A3F47"/>
        <w:sz w:val="16"/>
        <w:szCs w:val="16"/>
      </w:rPr>
      <w:fldChar w:fldCharType="begin"/>
      <w:instrText xml:space="preserve">NUMPAGES</w:instrText>
      <w:fldChar w:fldCharType="separate"/>
      <w:fldChar w:fldCharType="end"/>
    </w:r>
  </w:p>
  <w:p>
    <w:pPr>
      <w:spacing w:before="40"/>
    </w:pPr>
    <w:r>
      <w:rPr>
        <w:rFonts w:ascii="Arial" w:cs="Arial" w:eastAsia="Arial" w:hAnsi="Arial"/>
        <w:i/>
        <w:iCs/>
        <w:color w:val="888888"/>
        <w:sz w:val="14"/>
        <w:szCs w:val="14"/>
      </w:rPr>
      <w:t xml:space="preserve">DISCLAIMER: These are professional templates. They do not constitute legal advice. Users are responsible for ensuring documents meet applicable WHS legislation in their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026"/>
      <w:tblBorders>
        <w:top w:val="none" w:color="FFFFFF" w:sz="0"/>
        <w:left w:val="none" w:color="FFFFFF" w:sz="0"/>
        <w:bottom w:val="single" w:color="F26B1D" w:sz="12"/>
        <w:right w:val="none" w:color="FFFFFF" w:sz="0"/>
        <w:insideH w:val="single" w:color="auto" w:sz="4"/>
        <w:insideV w:val="single" w:color="auto" w:sz="4"/>
      </w:tblBorders>
    </w:tblPr>
    <w:tblGrid>
      <w:gridCol w:w="6026"/>
      <w:gridCol w:w="3000"/>
    </w:tblGrid>
    <w:tr>
      <w:tc>
        <w:tcPr>
          <w:tcW w:type="dxa" w:w="6026"/>
          <w:tcBorders>
            <w:top w:val="none" w:color="FFFFFF" w:sz="0"/>
            <w:left w:val="none" w:color="FFFFFF" w:sz="0"/>
            <w:bottom w:val="none" w:color="FFFFFF" w:sz="0"/>
            <w:right w:val="none" w:color="FFFFFF" w:sz="0"/>
          </w:tcBorders>
          <w:tcMar>
            <w:top w:type="dxa" w:w="40"/>
            <w:left w:type="dxa" w:w="0"/>
            <w:bottom w:type="dxa" w:w="80"/>
            <w:right w:type="dxa" w:w="0"/>
          </w:tcMar>
        </w:tcPr>
        <w:p>
          <w:r>
            <w:rPr>
              <w:rFonts w:ascii="Arial" w:cs="Arial" w:eastAsia="Arial" w:hAnsi="Arial"/>
              <w:b/>
              <w:bCs/>
              <w:color w:val="F26B1D"/>
              <w:sz w:val="22"/>
              <w:szCs w:val="22"/>
            </w:rPr>
            <w:t xml:space="preserve">G5 ONLINE</w:t>
          </w:r>
        </w:p>
        <w:p>
          <w:r>
            <w:rPr>
              <w:rFonts w:ascii="Arial" w:cs="Arial" w:eastAsia="Arial" w:hAnsi="Arial"/>
              <w:color w:val="3A3F47"/>
              <w:sz w:val="18"/>
              <w:szCs w:val="18"/>
            </w:rPr>
            <w:t xml:space="preserve">WHS Management Plan — Residential Construction</w:t>
          </w:r>
        </w:p>
      </w:tc>
      <w:tc>
        <w:tcPr>
          <w:tcW w:type="dxa" w:w="3000"/>
          <w:tcBorders>
            <w:top w:val="none" w:color="FFFFFF" w:sz="0"/>
            <w:left w:val="none" w:color="FFFFFF" w:sz="0"/>
            <w:bottom w:val="none" w:color="FFFFFF" w:sz="0"/>
            <w:right w:val="none" w:color="FFFFFF" w:sz="0"/>
          </w:tcBorders>
          <w:tcMar>
            <w:top w:type="dxa" w:w="40"/>
            <w:left w:type="dxa" w:w="0"/>
            <w:bottom w:type="dxa" w:w="80"/>
            <w:right w:type="dxa" w:w="0"/>
          </w:tcMar>
        </w:tcPr>
        <w:p>
          <w:pPr>
            <w:jc w:val="right"/>
          </w:pPr>
          <w:r>
            <w:rPr>
              <w:rFonts w:ascii="Arial" w:cs="Arial" w:eastAsia="Arial" w:hAnsi="Arial"/>
              <w:i/>
              <w:iCs/>
              <w:color w:val="3A3F47"/>
              <w:sz w:val="16"/>
              <w:szCs w:val="16"/>
            </w:rPr>
            <w:t xml:space="preserve">www.g5online.com.au</w:t>
          </w:r>
        </w:p>
        <w:p>
          <w:pPr>
            <w:jc w:val="right"/>
          </w:pPr>
          <w:r>
            <w:rPr>
              <w:rFonts w:ascii="Arial" w:cs="Arial" w:eastAsia="Arial" w:hAnsi="Arial"/>
              <w:color w:val="3A3F47"/>
              <w:sz w:val="16"/>
              <w:szCs w:val="16"/>
            </w:rPr>
            <w:t xml:space="preserve">© 2026 G5 Online</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A1A1A"/>
      <w:sz w:val="32"/>
      <w:szCs w:val="32"/>
    </w:rPr>
  </w:style>
  <w:style w:type="paragraph" w:styleId="Heading2">
    <w:name w:val="Heading 2"/>
    <w:basedOn w:val="Normal"/>
    <w:next w:val="Normal"/>
    <w:qFormat/>
    <w:pPr>
      <w:spacing w:after="100" w:before="200"/>
      <w:outlineLvl w:val="1"/>
    </w:pPr>
    <w:rPr>
      <w:rFonts w:ascii="Arial" w:cs="Arial" w:eastAsia="Arial" w:hAnsi="Arial"/>
      <w:b/>
      <w:bCs/>
      <w:color w:val="3A3F4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2026-05-18T11:25:12.985Z</dcterms:created>
  <dcterms:modified xsi:type="dcterms:W3CDTF">2026-05-18T11:25:12.985Z</dcterms:modified>
</cp:coreProperties>
</file>

<file path=docProps/custom.xml><?xml version="1.0" encoding="utf-8"?>
<Properties xmlns="http://schemas.openxmlformats.org/officeDocument/2006/custom-properties" xmlns:vt="http://schemas.openxmlformats.org/officeDocument/2006/docPropsVTypes"/>
</file>